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t>Unit/ Lesson Plans</w:t>
      </w: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t>Assessment Plan &amp; Samples</w:t>
      </w: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t>Common Formative Assessment Samples</w:t>
      </w: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t>Performance Task Samples</w:t>
      </w: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t>Rubrics</w:t>
      </w: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t>Assessment Data Collection &amp; Analysis Documents</w:t>
      </w: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lastRenderedPageBreak/>
        <w:t>Teacher/PLC Reflections</w:t>
      </w: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t>Learning Target Sequences (Teacher or PLC)</w:t>
      </w: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t>Classroom Configuration</w:t>
      </w: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t>Wide range of high quality instructional materials</w:t>
      </w:r>
    </w:p>
    <w:p w:rsidR="004E4E08" w:rsidRPr="00F67F0E" w:rsidRDefault="004E4E08" w:rsidP="00F67F0E">
      <w:pPr>
        <w:jc w:val="center"/>
        <w:rPr>
          <w:rFonts w:ascii="Britannic Bold" w:hAnsi="Britannic Bold"/>
          <w:sz w:val="44"/>
          <w:szCs w:val="44"/>
        </w:rPr>
      </w:pPr>
    </w:p>
    <w:p w:rsidR="004E4E08" w:rsidRPr="00F67F0E" w:rsidRDefault="00F67F0E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t>Student product samples</w:t>
      </w:r>
    </w:p>
    <w:p w:rsidR="00F67F0E" w:rsidRPr="00F67F0E" w:rsidRDefault="00F67F0E" w:rsidP="00F67F0E">
      <w:pPr>
        <w:jc w:val="center"/>
        <w:rPr>
          <w:rFonts w:ascii="Britannic Bold" w:hAnsi="Britannic Bold"/>
          <w:sz w:val="44"/>
          <w:szCs w:val="44"/>
        </w:rPr>
      </w:pPr>
    </w:p>
    <w:p w:rsidR="00F67F0E" w:rsidRPr="00F67F0E" w:rsidRDefault="00F67F0E" w:rsidP="00F67F0E">
      <w:pPr>
        <w:jc w:val="center"/>
        <w:rPr>
          <w:rFonts w:ascii="Britannic Bold" w:hAnsi="Britannic Bold"/>
          <w:sz w:val="44"/>
          <w:szCs w:val="44"/>
        </w:rPr>
      </w:pPr>
      <w:r w:rsidRPr="00F67F0E">
        <w:rPr>
          <w:rFonts w:ascii="Britannic Bold" w:hAnsi="Britannic Bold"/>
          <w:sz w:val="44"/>
          <w:szCs w:val="44"/>
        </w:rPr>
        <w:t>Artifacts of collaborative efforts</w:t>
      </w:r>
    </w:p>
    <w:p w:rsidR="00F67F0E" w:rsidRPr="00F67F0E" w:rsidRDefault="00F67F0E">
      <w:pPr>
        <w:rPr>
          <w:rFonts w:ascii="Britannic Bold" w:hAnsi="Britannic Bold"/>
        </w:rPr>
        <w:sectPr w:rsidR="00F67F0E" w:rsidRPr="00F67F0E" w:rsidSect="00F67F0E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67F0E" w:rsidRPr="00F67F0E" w:rsidRDefault="00F67F0E">
      <w:pPr>
        <w:rPr>
          <w:rFonts w:ascii="Britannic Bold" w:hAnsi="Britannic Bold"/>
        </w:rPr>
      </w:pPr>
    </w:p>
    <w:sectPr w:rsidR="00F67F0E" w:rsidRPr="00F67F0E" w:rsidSect="00F67F0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4E4E08"/>
    <w:rsid w:val="0013328B"/>
    <w:rsid w:val="002F4F5E"/>
    <w:rsid w:val="004E4E08"/>
    <w:rsid w:val="00AD346F"/>
    <w:rsid w:val="00F67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Public Schools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heidi_elmoustakim</dc:creator>
  <cp:keywords/>
  <dc:description/>
  <cp:lastModifiedBy>heidi_elmoustakim</cp:lastModifiedBy>
  <cp:revision>1</cp:revision>
  <cp:lastPrinted>2013-03-22T17:36:00Z</cp:lastPrinted>
  <dcterms:created xsi:type="dcterms:W3CDTF">2013-03-22T17:17:00Z</dcterms:created>
  <dcterms:modified xsi:type="dcterms:W3CDTF">2013-03-22T17:38:00Z</dcterms:modified>
</cp:coreProperties>
</file>